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16" w:lineRule="exact"/>
        <w:jc w:val="center"/>
        <w:rPr>
          <w:b/>
          <w:bCs/>
          <w:sz w:val="17"/>
          <w:szCs w:val="17"/>
        </w:rPr>
      </w:pPr>
      <w:r>
        <w:rPr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104775</wp:posOffset>
            </wp:positionV>
            <wp:extent cx="914400" cy="552450"/>
            <wp:effectExtent l="0" t="0" r="0" b="0"/>
            <wp:wrapNone/>
            <wp:docPr id="3" name="Picture 2" descr="http://www.geocities.com/aibsnlea/aibsnle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geocities.com/aibsnlea/aibsnlea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268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pStyle w:val="4"/>
        <w:spacing w:line="268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pStyle w:val="4"/>
        <w:spacing w:line="268" w:lineRule="exact"/>
        <w:rPr>
          <w:rFonts w:ascii="Times New Roman" w:hAnsi="Times New Roman" w:cs="Times New Roman"/>
          <w:b/>
          <w:bCs/>
        </w:rPr>
      </w:pPr>
    </w:p>
    <w:p>
      <w:pPr>
        <w:pStyle w:val="4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bCs/>
          <w:color w:val="000000"/>
          <w:sz w:val="28"/>
          <w:szCs w:val="28"/>
        </w:rPr>
        <w:t xml:space="preserve">Report of the Circle Secretary placed in the </w:t>
      </w:r>
    </w:p>
    <w:p>
      <w:pPr>
        <w:pStyle w:val="4"/>
        <w:jc w:val="center"/>
        <w:rPr>
          <w:b/>
          <w:bCs/>
          <w:sz w:val="28"/>
          <w:szCs w:val="28"/>
          <w:lang w:val="en-IN" w:eastAsia="en-IN"/>
        </w:rPr>
      </w:pP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 xml:space="preserve"> All India Conference of AIBSNLEA held from 14th to 16th of July </w:t>
      </w:r>
      <w:r>
        <w:rPr>
          <w:b/>
          <w:bCs/>
          <w:sz w:val="28"/>
          <w:szCs w:val="28"/>
          <w:lang w:val="en-IN" w:eastAsia="en-IN"/>
        </w:rPr>
        <w:t xml:space="preserve">at </w:t>
      </w:r>
    </w:p>
    <w:p>
      <w:pPr>
        <w:pStyle w:val="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IN" w:eastAsia="en-IN"/>
        </w:rPr>
        <w:t>Tummalapalli Kshethrayya Vari Kalashetram, Vijayawada, Andhra Pradesh</w:t>
      </w:r>
    </w:p>
    <w:p>
      <w:pPr>
        <w:pStyle w:val="4"/>
        <w:spacing w:line="211" w:lineRule="exact"/>
        <w:jc w:val="center"/>
        <w:rPr>
          <w:b/>
          <w:bCs/>
          <w:sz w:val="22"/>
          <w:szCs w:val="22"/>
        </w:rPr>
      </w:pPr>
    </w:p>
    <w:p>
      <w:pPr>
        <w:pStyle w:val="4"/>
        <w:numPr>
          <w:ilvl w:val="0"/>
          <w:numId w:val="1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Name of Circle 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5. Total Subs. collected from up to 31.12 2016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</w:p>
    <w:p>
      <w:pPr>
        <w:pStyle w:val="4"/>
        <w:numPr>
          <w:ilvl w:val="0"/>
          <w:numId w:val="2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Name of Circle Secretary 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6. Total Quota Paid from Jun., 16 to Dec., 16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 xml:space="preserve">…………….. </w:t>
      </w:r>
    </w:p>
    <w:p>
      <w:pPr>
        <w:pStyle w:val="4"/>
        <w:numPr>
          <w:ilvl w:val="0"/>
          <w:numId w:val="2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Date of holding last Circle Conference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7. Total Amount Paid against Legal fund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</w:p>
    <w:p>
      <w:pPr>
        <w:pStyle w:val="4"/>
        <w:numPr>
          <w:ilvl w:val="0"/>
          <w:numId w:val="1"/>
        </w:numPr>
        <w:spacing w:line="302" w:lineRule="exact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 Membership details </w:t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 xml:space="preserve">8. Total Subs. collected from Jan., 17 excluding 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……………..</w:t>
      </w:r>
    </w:p>
    <w:p>
      <w:pPr>
        <w:pStyle w:val="4"/>
        <w:spacing w:line="302" w:lineRule="exact"/>
        <w:rPr>
          <w:b/>
          <w:bCs/>
          <w:w w:val="105"/>
          <w:sz w:val="22"/>
          <w:szCs w:val="22"/>
        </w:rPr>
      </w:pPr>
    </w:p>
    <w:p>
      <w:pPr>
        <w:pStyle w:val="4"/>
        <w:spacing w:before="91" w:line="360" w:lineRule="auto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T</w:t>
      </w:r>
      <w:r>
        <w:rPr>
          <w:sz w:val="22"/>
          <w:szCs w:val="22"/>
        </w:rPr>
        <w:t>he paid membership of the ----------------- Circle AIBSNLEA is now --------. The average paid membership is increased / decreased. There is a sufficient /little scope to increase the paid membership. The statement of the average paid membership strength of branches up to the month of June , 2019  is as below:-</w:t>
      </w:r>
    </w:p>
    <w:tbl>
      <w:tblPr>
        <w:tblStyle w:val="3"/>
        <w:tblW w:w="146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6"/>
        <w:gridCol w:w="3"/>
        <w:gridCol w:w="319"/>
        <w:gridCol w:w="4"/>
        <w:gridCol w:w="319"/>
        <w:gridCol w:w="5"/>
        <w:gridCol w:w="318"/>
        <w:gridCol w:w="5"/>
        <w:gridCol w:w="318"/>
        <w:gridCol w:w="6"/>
        <w:gridCol w:w="317"/>
        <w:gridCol w:w="7"/>
        <w:gridCol w:w="316"/>
        <w:gridCol w:w="7"/>
        <w:gridCol w:w="316"/>
        <w:gridCol w:w="8"/>
        <w:gridCol w:w="315"/>
        <w:gridCol w:w="8"/>
        <w:gridCol w:w="315"/>
        <w:gridCol w:w="9"/>
        <w:gridCol w:w="314"/>
        <w:gridCol w:w="10"/>
        <w:gridCol w:w="314"/>
        <w:gridCol w:w="9"/>
        <w:gridCol w:w="315"/>
        <w:gridCol w:w="9"/>
        <w:gridCol w:w="315"/>
        <w:gridCol w:w="9"/>
        <w:gridCol w:w="315"/>
        <w:gridCol w:w="8"/>
        <w:gridCol w:w="316"/>
        <w:gridCol w:w="8"/>
        <w:gridCol w:w="315"/>
        <w:gridCol w:w="8"/>
        <w:gridCol w:w="316"/>
        <w:gridCol w:w="8"/>
        <w:gridCol w:w="316"/>
        <w:gridCol w:w="8"/>
        <w:gridCol w:w="315"/>
        <w:gridCol w:w="8"/>
        <w:gridCol w:w="316"/>
        <w:gridCol w:w="8"/>
        <w:gridCol w:w="316"/>
        <w:gridCol w:w="8"/>
        <w:gridCol w:w="315"/>
        <w:gridCol w:w="8"/>
        <w:gridCol w:w="316"/>
        <w:gridCol w:w="8"/>
        <w:gridCol w:w="316"/>
        <w:gridCol w:w="7"/>
        <w:gridCol w:w="317"/>
        <w:gridCol w:w="7"/>
        <w:gridCol w:w="317"/>
        <w:gridCol w:w="7"/>
        <w:gridCol w:w="317"/>
        <w:gridCol w:w="6"/>
        <w:gridCol w:w="318"/>
        <w:gridCol w:w="6"/>
        <w:gridCol w:w="318"/>
        <w:gridCol w:w="5"/>
        <w:gridCol w:w="319"/>
        <w:gridCol w:w="5"/>
        <w:gridCol w:w="319"/>
        <w:gridCol w:w="5"/>
        <w:gridCol w:w="319"/>
        <w:gridCol w:w="4"/>
        <w:gridCol w:w="320"/>
        <w:gridCol w:w="4"/>
        <w:gridCol w:w="320"/>
        <w:gridCol w:w="4"/>
        <w:gridCol w:w="320"/>
        <w:gridCol w:w="3"/>
        <w:gridCol w:w="321"/>
        <w:gridCol w:w="3"/>
        <w:gridCol w:w="320"/>
        <w:gridCol w:w="3"/>
        <w:gridCol w:w="321"/>
        <w:gridCol w:w="3"/>
        <w:gridCol w:w="321"/>
        <w:gridCol w:w="3"/>
        <w:gridCol w:w="320"/>
        <w:gridCol w:w="3"/>
        <w:gridCol w:w="321"/>
        <w:gridCol w:w="3"/>
        <w:gridCol w:w="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Cadre</w:t>
            </w:r>
          </w:p>
        </w:tc>
        <w:tc>
          <w:tcPr>
            <w:tcW w:w="19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Recruiting Circle e.g. AP, TN , RAJ etc.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NTR/WTR/STR/ETR/NFS</w:t>
            </w:r>
          </w:p>
        </w:tc>
        <w:tc>
          <w:tcPr>
            <w:tcW w:w="19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NTP/WTP/STP/ETP</w:t>
            </w:r>
          </w:p>
        </w:tc>
        <w:tc>
          <w:tcPr>
            <w:tcW w:w="1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Insp. Circle / QA</w:t>
            </w:r>
          </w:p>
        </w:tc>
        <w:tc>
          <w:tcPr>
            <w:tcW w:w="19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BBNW</w:t>
            </w:r>
          </w:p>
        </w:tc>
        <w:tc>
          <w:tcPr>
            <w:tcW w:w="19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ITPC</w:t>
            </w:r>
          </w:p>
        </w:tc>
        <w:tc>
          <w:tcPr>
            <w:tcW w:w="19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Non-Recruiting Circle e.g. Telecom Factory/ Telecom Store/ NC-NGN/Others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0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JTO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ind w:left="113" w:right="113"/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JAO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ind w:left="113" w:right="113"/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AD</w:t>
            </w:r>
          </w:p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(OL)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ind w:left="113" w:right="113"/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*Total Executives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AIBSNLEA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SNEA(I)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AIGETOA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AIBSNLOA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jc w:val="center"/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Others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SDE</w:t>
            </w:r>
          </w:p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/ Sr. SDE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ind w:left="113" w:right="113"/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AGM/</w:t>
            </w:r>
          </w:p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DE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ind w:left="113" w:right="113"/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PA/ PSS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AO/ </w:t>
            </w:r>
          </w:p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Sr. AO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CAO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 w:right="-130"/>
              <w:jc w:val="center"/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EE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/>
              <w:jc w:val="center"/>
              <w:rPr>
                <w:rFonts w:ascii="Calibri" w:hAnsi="Calibri"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DGM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CE/</w:t>
            </w:r>
            <w:r>
              <w:rPr>
                <w:rFonts w:ascii="Calibri" w:hAnsi="Calibri"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PGM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93"/>
              <w:jc w:val="center"/>
              <w:rPr>
                <w:rFonts w:ascii="Calibri" w:hAnsi="Calibri" w:eastAsia="Times New Roman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/>
                <w:color w:val="000000"/>
                <w:lang w:eastAsia="en-US"/>
              </w:rPr>
            </w:pPr>
            <w:r>
              <w:rPr>
                <w:rFonts w:ascii="Calibri" w:hAnsi="Calibri" w:eastAsia="Times New Roman"/>
                <w:color w:val="000000"/>
                <w:lang w:eastAsia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5"/>
          <w:wAfter w:w="13771" w:type="dxa"/>
          <w:trHeight w:val="300" w:hRule="atLeast"/>
        </w:trPr>
        <w:tc>
          <w:tcPr>
            <w:tcW w:w="914" w:type="dxa"/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>
      <w:pPr>
        <w:pStyle w:val="4"/>
        <w:spacing w:before="240" w:line="302" w:lineRule="exact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sz w:val="22"/>
          <w:szCs w:val="22"/>
        </w:rPr>
        <w:t>8. Important unresolved problems of the Circle, if any: -………………………………….</w:t>
      </w:r>
    </w:p>
    <w:p>
      <w:pPr>
        <w:pStyle w:val="4"/>
        <w:spacing w:before="240" w:line="302" w:lineRule="exact"/>
        <w:jc w:val="both"/>
        <w:rPr>
          <w:b/>
          <w:bCs/>
          <w:w w:val="105"/>
          <w:sz w:val="22"/>
          <w:szCs w:val="22"/>
        </w:rPr>
      </w:pPr>
    </w:p>
    <w:p>
      <w:pPr>
        <w:pStyle w:val="4"/>
        <w:spacing w:before="152" w:line="196" w:lineRule="exact"/>
        <w:rPr>
          <w:rFonts w:ascii="Arial Black" w:hAnsi="Arial Black"/>
          <w:b/>
          <w:bCs/>
          <w:w w:val="105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w w:val="105"/>
        </w:rPr>
        <w:t xml:space="preserve">Signature of Circle Secretary </w:t>
      </w:r>
    </w:p>
    <w:sectPr>
      <w:type w:val="continuous"/>
      <w:pgSz w:w="16834" w:h="11909" w:orient="landscape"/>
      <w:pgMar w:top="720" w:right="720" w:bottom="720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6541"/>
    <w:multiLevelType w:val="singleLevel"/>
    <w:tmpl w:val="50186541"/>
    <w:lvl w:ilvl="0" w:tentative="0">
      <w:start w:val="1"/>
      <w:numFmt w:val="decimal"/>
      <w:lvlText w:val="%1."/>
      <w:legacy w:legacy="1" w:legacySpace="0" w:legacyIndent="0"/>
      <w:lvlJc w:val="left"/>
      <w:rPr>
        <w:rFonts w:hint="default" w:ascii="Arial" w:hAnsi="Arial" w:cs="Arial"/>
      </w:rPr>
    </w:lvl>
  </w:abstractNum>
  <w:num w:numId="1">
    <w:abstractNumId w:val="0"/>
    <w:lvlOverride w:ilvl="0">
      <w:lvl w:ilvl="0" w:tentative="1">
        <w:start w:val="3"/>
        <w:numFmt w:val="decimal"/>
        <w:lvlText w:val="%1."/>
        <w:legacy w:legacy="1" w:legacySpace="0" w:legacyIndent="0"/>
        <w:lvlJc w:val="left"/>
        <w:rPr>
          <w:rFonts w:hint="default" w:ascii="Arial" w:hAnsi="Arial" w:cs="Arial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100A1"/>
    <w:rsid w:val="00053E30"/>
    <w:rsid w:val="00064190"/>
    <w:rsid w:val="00096192"/>
    <w:rsid w:val="000E129C"/>
    <w:rsid w:val="00181422"/>
    <w:rsid w:val="001A3CE1"/>
    <w:rsid w:val="001B0912"/>
    <w:rsid w:val="001B2326"/>
    <w:rsid w:val="00241B53"/>
    <w:rsid w:val="0025720B"/>
    <w:rsid w:val="002703A8"/>
    <w:rsid w:val="00297D46"/>
    <w:rsid w:val="002F1E6A"/>
    <w:rsid w:val="00302B74"/>
    <w:rsid w:val="00323264"/>
    <w:rsid w:val="00326428"/>
    <w:rsid w:val="00390BF7"/>
    <w:rsid w:val="003C3A94"/>
    <w:rsid w:val="003C656F"/>
    <w:rsid w:val="003D66EE"/>
    <w:rsid w:val="00410B57"/>
    <w:rsid w:val="0048624D"/>
    <w:rsid w:val="00493DD3"/>
    <w:rsid w:val="004E120F"/>
    <w:rsid w:val="00503665"/>
    <w:rsid w:val="00532A45"/>
    <w:rsid w:val="0055287E"/>
    <w:rsid w:val="0056023A"/>
    <w:rsid w:val="005757B1"/>
    <w:rsid w:val="005E395F"/>
    <w:rsid w:val="005F00C9"/>
    <w:rsid w:val="006049A4"/>
    <w:rsid w:val="0061363D"/>
    <w:rsid w:val="00614BC4"/>
    <w:rsid w:val="006213C5"/>
    <w:rsid w:val="00662B50"/>
    <w:rsid w:val="00666057"/>
    <w:rsid w:val="00683B92"/>
    <w:rsid w:val="006E70E8"/>
    <w:rsid w:val="00706951"/>
    <w:rsid w:val="00725872"/>
    <w:rsid w:val="007511E7"/>
    <w:rsid w:val="007A7679"/>
    <w:rsid w:val="007B7C7A"/>
    <w:rsid w:val="007D2202"/>
    <w:rsid w:val="007D63CE"/>
    <w:rsid w:val="0081400B"/>
    <w:rsid w:val="008669C6"/>
    <w:rsid w:val="008F0786"/>
    <w:rsid w:val="009616A3"/>
    <w:rsid w:val="00990EB1"/>
    <w:rsid w:val="009A544D"/>
    <w:rsid w:val="00A86946"/>
    <w:rsid w:val="00B543FC"/>
    <w:rsid w:val="00BA6E5A"/>
    <w:rsid w:val="00BC18D8"/>
    <w:rsid w:val="00BD1E3E"/>
    <w:rsid w:val="00BD778C"/>
    <w:rsid w:val="00CE53BF"/>
    <w:rsid w:val="00CE72F2"/>
    <w:rsid w:val="00D07D58"/>
    <w:rsid w:val="00D10AA0"/>
    <w:rsid w:val="00DF10E2"/>
    <w:rsid w:val="00E243AE"/>
    <w:rsid w:val="00E810C4"/>
    <w:rsid w:val="00E92A3C"/>
    <w:rsid w:val="00EB033F"/>
    <w:rsid w:val="00ED3EC4"/>
    <w:rsid w:val="00EE0297"/>
    <w:rsid w:val="00F731B4"/>
    <w:rsid w:val="00F823F7"/>
    <w:rsid w:val="00FE6567"/>
    <w:rsid w:val="00FE7C3A"/>
    <w:rsid w:val="588D7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"/>
    <w:uiPriority w:val="0"/>
    <w:pPr>
      <w:widowControl w:val="0"/>
      <w:autoSpaceDE w:val="0"/>
      <w:autoSpaceDN w:val="0"/>
      <w:adjustRightInd w:val="0"/>
    </w:pPr>
    <w:rPr>
      <w:rFonts w:ascii="Arial" w:hAnsi="Arial" w:eastAsia="SimSun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://www.geocities.com/aibsnlea/aibsnlealog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FEFC5-4860-4CE4-BE7B-22E852154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BSNL</Company>
  <Pages>2</Pages>
  <Words>484</Words>
  <Characters>2762</Characters>
  <Lines>23</Lines>
  <Paragraphs>6</Paragraphs>
  <TotalTime>5</TotalTime>
  <ScaleCrop>false</ScaleCrop>
  <LinksUpToDate>false</LinksUpToDate>
  <CharactersWithSpaces>3240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2019-06-22T11:52:00Z</dcterms:created>
  <dc:creator>Prahlad Rai</dc:creator>
  <cp:lastModifiedBy>pc4</cp:lastModifiedBy>
  <cp:lastPrinted>2013-10-28T03:45:00Z</cp:lastPrinted>
  <dcterms:modified xsi:type="dcterms:W3CDTF">2019-06-24T03:51:34Z</dcterms:modified>
  <dc:title>ALL INDIA BHARA T SANCHAR NIGAM LIMITD EXECUTIVES' ASSOCIATION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